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right="1281"/>
        <w:rPr>
          <w:b/>
          <w:sz w:val="32"/>
          <w:szCs w:val="36"/>
        </w:rPr>
      </w:pPr>
      <w:r>
        <w:rPr>
          <w:rFonts w:hint="eastAsia"/>
          <w:bCs/>
          <w:sz w:val="32"/>
          <w:szCs w:val="36"/>
        </w:rPr>
        <w:t>附件</w:t>
      </w:r>
      <w:r>
        <w:rPr>
          <w:rFonts w:hint="eastAsia"/>
          <w:b/>
          <w:sz w:val="32"/>
          <w:szCs w:val="36"/>
        </w:rPr>
        <w:t xml:space="preserve">      </w:t>
      </w:r>
    </w:p>
    <w:p>
      <w:pPr>
        <w:adjustRightInd w:val="0"/>
        <w:snapToGrid w:val="0"/>
        <w:ind w:right="1281"/>
        <w:jc w:val="center"/>
        <w:rPr>
          <w:rFonts w:hint="eastAsia"/>
          <w:b/>
          <w:sz w:val="28"/>
          <w:szCs w:val="36"/>
        </w:rPr>
      </w:pPr>
      <w:r>
        <w:rPr>
          <w:rFonts w:hint="eastAsia"/>
          <w:b/>
          <w:sz w:val="28"/>
          <w:szCs w:val="36"/>
        </w:rPr>
        <w:t>南京</w:t>
      </w:r>
      <w:r>
        <w:rPr>
          <w:rFonts w:hint="eastAsia"/>
          <w:b/>
          <w:sz w:val="28"/>
          <w:szCs w:val="36"/>
          <w:lang w:val="en-US" w:eastAsia="zh-CN"/>
        </w:rPr>
        <w:t>江北新区顶山</w:t>
      </w:r>
      <w:r>
        <w:rPr>
          <w:rFonts w:hint="eastAsia"/>
          <w:b/>
          <w:sz w:val="28"/>
          <w:szCs w:val="36"/>
        </w:rPr>
        <w:t>街道公办幼儿园2022年公开招聘岗位信息表</w:t>
      </w:r>
    </w:p>
    <w:tbl>
      <w:tblPr>
        <w:tblStyle w:val="2"/>
        <w:tblpPr w:leftFromText="180" w:rightFromText="180" w:vertAnchor="page" w:horzAnchor="margin" w:tblpY="154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8"/>
        <w:gridCol w:w="1380"/>
        <w:gridCol w:w="672"/>
        <w:gridCol w:w="1356"/>
        <w:gridCol w:w="1728"/>
        <w:gridCol w:w="5640"/>
        <w:gridCol w:w="151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3" w:type="pct"/>
            <w:vMerge w:val="restart"/>
            <w:shd w:val="clear" w:color="auto" w:fill="D7D7D7"/>
            <w:vAlign w:val="center"/>
          </w:tcPr>
          <w:p>
            <w:pPr>
              <w:jc w:val="center"/>
              <w:rPr>
                <w:b/>
                <w:bCs/>
                <w:szCs w:val="21"/>
              </w:rPr>
            </w:pPr>
            <w:r>
              <w:rPr>
                <w:rFonts w:hint="eastAsia"/>
                <w:b/>
                <w:bCs/>
                <w:szCs w:val="21"/>
              </w:rPr>
              <w:t>招聘单位</w:t>
            </w:r>
          </w:p>
        </w:tc>
        <w:tc>
          <w:tcPr>
            <w:tcW w:w="230" w:type="pct"/>
            <w:vMerge w:val="restart"/>
            <w:shd w:val="clear" w:color="auto" w:fill="D7D7D7"/>
            <w:vAlign w:val="center"/>
          </w:tcPr>
          <w:p>
            <w:pPr>
              <w:jc w:val="center"/>
              <w:rPr>
                <w:b/>
                <w:bCs/>
                <w:szCs w:val="21"/>
              </w:rPr>
            </w:pPr>
            <w:r>
              <w:rPr>
                <w:rFonts w:hint="eastAsia"/>
                <w:b/>
                <w:bCs/>
                <w:szCs w:val="21"/>
              </w:rPr>
              <w:t>岗位代码</w:t>
            </w:r>
          </w:p>
        </w:tc>
        <w:tc>
          <w:tcPr>
            <w:tcW w:w="443" w:type="pct"/>
            <w:vMerge w:val="restart"/>
            <w:shd w:val="clear" w:color="auto" w:fill="D7D7D7"/>
            <w:vAlign w:val="center"/>
          </w:tcPr>
          <w:p>
            <w:pPr>
              <w:jc w:val="center"/>
              <w:rPr>
                <w:b/>
                <w:bCs/>
                <w:szCs w:val="21"/>
              </w:rPr>
            </w:pPr>
            <w:r>
              <w:rPr>
                <w:rFonts w:hint="eastAsia"/>
                <w:b/>
                <w:bCs/>
                <w:szCs w:val="21"/>
              </w:rPr>
              <w:t>招聘岗位</w:t>
            </w:r>
          </w:p>
        </w:tc>
        <w:tc>
          <w:tcPr>
            <w:tcW w:w="215" w:type="pct"/>
            <w:vMerge w:val="restart"/>
            <w:shd w:val="clear" w:color="auto" w:fill="D7D7D7"/>
            <w:vAlign w:val="center"/>
          </w:tcPr>
          <w:p>
            <w:pPr>
              <w:jc w:val="center"/>
              <w:rPr>
                <w:b/>
                <w:bCs/>
                <w:szCs w:val="21"/>
              </w:rPr>
            </w:pPr>
            <w:r>
              <w:rPr>
                <w:rFonts w:hint="eastAsia"/>
                <w:b/>
                <w:bCs/>
                <w:szCs w:val="21"/>
              </w:rPr>
              <w:t>招聘人数</w:t>
            </w:r>
          </w:p>
        </w:tc>
        <w:tc>
          <w:tcPr>
            <w:tcW w:w="2803" w:type="pct"/>
            <w:gridSpan w:val="3"/>
            <w:shd w:val="clear" w:color="auto" w:fill="D7D7D7"/>
            <w:vAlign w:val="center"/>
          </w:tcPr>
          <w:p>
            <w:pPr>
              <w:jc w:val="center"/>
              <w:rPr>
                <w:b/>
                <w:bCs/>
                <w:szCs w:val="21"/>
              </w:rPr>
            </w:pPr>
            <w:r>
              <w:rPr>
                <w:rFonts w:hint="eastAsia"/>
                <w:b/>
                <w:bCs/>
                <w:szCs w:val="21"/>
              </w:rPr>
              <w:t>招聘条件</w:t>
            </w:r>
          </w:p>
        </w:tc>
        <w:tc>
          <w:tcPr>
            <w:tcW w:w="485" w:type="pct"/>
            <w:vMerge w:val="restart"/>
            <w:shd w:val="clear" w:color="auto" w:fill="D7D7D7"/>
            <w:vAlign w:val="center"/>
          </w:tcPr>
          <w:p>
            <w:pPr>
              <w:jc w:val="center"/>
              <w:rPr>
                <w:b/>
                <w:bCs/>
                <w:szCs w:val="21"/>
              </w:rPr>
            </w:pPr>
            <w:r>
              <w:rPr>
                <w:rFonts w:hint="eastAsia"/>
                <w:b/>
                <w:bCs/>
                <w:szCs w:val="21"/>
              </w:rPr>
              <w:t>考试形式和所占比例</w:t>
            </w:r>
          </w:p>
        </w:tc>
        <w:tc>
          <w:tcPr>
            <w:tcW w:w="556" w:type="pct"/>
            <w:vMerge w:val="restart"/>
            <w:shd w:val="clear" w:color="auto" w:fill="D7D7D7"/>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shd w:val="clear" w:color="auto" w:fill="auto"/>
            <w:vAlign w:val="center"/>
          </w:tcPr>
          <w:p>
            <w:pPr>
              <w:jc w:val="center"/>
              <w:rPr>
                <w:szCs w:val="21"/>
              </w:rPr>
            </w:pPr>
          </w:p>
        </w:tc>
        <w:tc>
          <w:tcPr>
            <w:tcW w:w="230" w:type="pct"/>
            <w:vMerge w:val="continue"/>
            <w:shd w:val="clear" w:color="auto" w:fill="auto"/>
            <w:vAlign w:val="center"/>
          </w:tcPr>
          <w:p>
            <w:pPr>
              <w:jc w:val="center"/>
              <w:rPr>
                <w:szCs w:val="21"/>
              </w:rPr>
            </w:pPr>
          </w:p>
        </w:tc>
        <w:tc>
          <w:tcPr>
            <w:tcW w:w="443" w:type="pct"/>
            <w:vMerge w:val="continue"/>
            <w:shd w:val="clear" w:color="auto" w:fill="auto"/>
            <w:vAlign w:val="center"/>
          </w:tcPr>
          <w:p>
            <w:pPr>
              <w:jc w:val="center"/>
              <w:rPr>
                <w:szCs w:val="21"/>
              </w:rPr>
            </w:pPr>
          </w:p>
        </w:tc>
        <w:tc>
          <w:tcPr>
            <w:tcW w:w="215" w:type="pct"/>
            <w:vMerge w:val="continue"/>
            <w:shd w:val="clear" w:color="auto" w:fill="auto"/>
            <w:vAlign w:val="center"/>
          </w:tcPr>
          <w:p>
            <w:pPr>
              <w:jc w:val="center"/>
              <w:rPr>
                <w:szCs w:val="21"/>
              </w:rPr>
            </w:pPr>
          </w:p>
        </w:tc>
        <w:tc>
          <w:tcPr>
            <w:tcW w:w="435" w:type="pct"/>
            <w:shd w:val="clear" w:color="auto" w:fill="E7E6E6"/>
            <w:vAlign w:val="center"/>
          </w:tcPr>
          <w:p>
            <w:pPr>
              <w:jc w:val="center"/>
              <w:rPr>
                <w:b/>
                <w:bCs/>
                <w:szCs w:val="21"/>
              </w:rPr>
            </w:pPr>
            <w:r>
              <w:rPr>
                <w:rFonts w:hint="eastAsia"/>
                <w:b/>
                <w:bCs/>
                <w:szCs w:val="21"/>
              </w:rPr>
              <w:t>学历</w:t>
            </w:r>
          </w:p>
        </w:tc>
        <w:tc>
          <w:tcPr>
            <w:tcW w:w="555" w:type="pct"/>
            <w:shd w:val="clear" w:color="auto" w:fill="E7E6E6"/>
            <w:vAlign w:val="center"/>
          </w:tcPr>
          <w:p>
            <w:pPr>
              <w:jc w:val="center"/>
              <w:rPr>
                <w:b/>
                <w:bCs/>
                <w:szCs w:val="21"/>
              </w:rPr>
            </w:pPr>
            <w:r>
              <w:rPr>
                <w:rFonts w:hint="eastAsia"/>
                <w:b/>
                <w:bCs/>
                <w:szCs w:val="21"/>
              </w:rPr>
              <w:t>专业</w:t>
            </w:r>
          </w:p>
        </w:tc>
        <w:tc>
          <w:tcPr>
            <w:tcW w:w="1812" w:type="pct"/>
            <w:shd w:val="clear" w:color="auto" w:fill="E7E6E6"/>
            <w:vAlign w:val="center"/>
          </w:tcPr>
          <w:p>
            <w:pPr>
              <w:jc w:val="center"/>
              <w:rPr>
                <w:b/>
                <w:bCs/>
                <w:szCs w:val="21"/>
              </w:rPr>
            </w:pPr>
            <w:r>
              <w:rPr>
                <w:rFonts w:hint="eastAsia"/>
                <w:b/>
                <w:bCs/>
                <w:szCs w:val="21"/>
              </w:rPr>
              <w:t>其他条件</w:t>
            </w:r>
          </w:p>
        </w:tc>
        <w:tc>
          <w:tcPr>
            <w:tcW w:w="485" w:type="pct"/>
            <w:vMerge w:val="continue"/>
            <w:vAlign w:val="center"/>
          </w:tcPr>
          <w:p>
            <w:pPr>
              <w:jc w:val="center"/>
              <w:rPr>
                <w:szCs w:val="21"/>
              </w:rPr>
            </w:pPr>
          </w:p>
        </w:tc>
        <w:tc>
          <w:tcPr>
            <w:tcW w:w="556"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263" w:type="pct"/>
            <w:vMerge w:val="restart"/>
            <w:vAlign w:val="center"/>
          </w:tcPr>
          <w:p>
            <w:pPr>
              <w:jc w:val="center"/>
              <w:rPr>
                <w:rFonts w:hint="eastAsia"/>
                <w:b/>
                <w:bCs/>
                <w:szCs w:val="21"/>
              </w:rPr>
            </w:pPr>
            <w:r>
              <w:rPr>
                <w:rFonts w:hint="eastAsia"/>
                <w:b/>
                <w:bCs/>
                <w:szCs w:val="21"/>
              </w:rPr>
              <w:t>顶山街道公办幼儿园</w:t>
            </w:r>
          </w:p>
        </w:tc>
        <w:tc>
          <w:tcPr>
            <w:tcW w:w="230" w:type="pct"/>
            <w:vAlign w:val="center"/>
          </w:tcPr>
          <w:p>
            <w:pPr>
              <w:jc w:val="center"/>
              <w:rPr>
                <w:rFonts w:hint="eastAsia"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01</w:t>
            </w:r>
          </w:p>
        </w:tc>
        <w:tc>
          <w:tcPr>
            <w:tcW w:w="44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园长</w:t>
            </w:r>
          </w:p>
        </w:tc>
        <w:tc>
          <w:tcPr>
            <w:tcW w:w="21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3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本科及以上</w:t>
            </w:r>
          </w:p>
        </w:tc>
        <w:tc>
          <w:tcPr>
            <w:tcW w:w="5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学前教育专业</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1、持有</w:t>
            </w:r>
            <w:r>
              <w:rPr>
                <w:rFonts w:hint="eastAsia" w:ascii="宋体" w:hAnsi="宋体" w:cs="宋体"/>
                <w:i w:val="0"/>
                <w:iCs w:val="0"/>
                <w:color w:val="000000"/>
                <w:kern w:val="0"/>
                <w:sz w:val="21"/>
                <w:szCs w:val="21"/>
                <w:u w:val="none"/>
                <w:lang w:val="en-US" w:eastAsia="zh-CN" w:bidi="ar"/>
              </w:rPr>
              <w:t>幼儿</w:t>
            </w:r>
            <w:r>
              <w:rPr>
                <w:rFonts w:hint="eastAsia" w:ascii="宋体" w:hAnsi="宋体" w:eastAsia="宋体" w:cs="宋体"/>
                <w:i w:val="0"/>
                <w:iCs w:val="0"/>
                <w:color w:val="000000"/>
                <w:kern w:val="0"/>
                <w:sz w:val="21"/>
                <w:szCs w:val="21"/>
                <w:u w:val="none"/>
                <w:lang w:val="en-US" w:eastAsia="zh-CN" w:bidi="ar"/>
              </w:rPr>
              <w:t>教师资格证，普通话二级及以上；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2、具有一级教师及以上职称；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3、年龄在40周岁及以下(1982年1月1日及以后出生）；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4、具有三年及以上园长工作经历，并持有园长证；</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5、具有江苏省优质幼儿园五年及以上园长工作经历者或具有高级职称者年龄可放宽至45周岁以下（1977年1月1日及以后出生）。</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263" w:type="pct"/>
            <w:vMerge w:val="continue"/>
            <w:vAlign w:val="center"/>
          </w:tcPr>
          <w:p>
            <w:pPr>
              <w:jc w:val="center"/>
              <w:rPr>
                <w:szCs w:val="21"/>
              </w:rPr>
            </w:pPr>
          </w:p>
        </w:tc>
        <w:tc>
          <w:tcPr>
            <w:tcW w:w="230" w:type="pct"/>
            <w:vAlign w:val="center"/>
          </w:tcPr>
          <w:p>
            <w:pPr>
              <w:jc w:val="center"/>
              <w:rPr>
                <w:rFonts w:hint="eastAsia"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02</w:t>
            </w:r>
          </w:p>
        </w:tc>
        <w:tc>
          <w:tcPr>
            <w:tcW w:w="443"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幼儿教师</w:t>
            </w:r>
          </w:p>
        </w:tc>
        <w:tc>
          <w:tcPr>
            <w:tcW w:w="215" w:type="pct"/>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大专及以上</w:t>
            </w:r>
          </w:p>
        </w:tc>
        <w:tc>
          <w:tcPr>
            <w:tcW w:w="55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学前教育专业</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1、持有幼儿教师资格证，普通话二级及以上；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2、2022届应届生需提供毕业生双向就业推荐表及幼儿园教师资格证成绩合格证明，并须于2022年7月31日前取得毕业证书及幼儿教师资格证；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3、年龄在35周岁及以下(1987年1月1日及以后出生）；</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4、具有幼教一级或高级职称者，年龄可放宽至40周岁及以下（1982年1月1日及以后出生）。</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63" w:type="pct"/>
            <w:vMerge w:val="continue"/>
            <w:vAlign w:val="center"/>
          </w:tcPr>
          <w:p>
            <w:pPr>
              <w:jc w:val="center"/>
              <w:rPr>
                <w:b/>
                <w:bCs/>
                <w:szCs w:val="21"/>
              </w:rPr>
            </w:pPr>
          </w:p>
        </w:tc>
        <w:tc>
          <w:tcPr>
            <w:tcW w:w="230" w:type="pct"/>
            <w:vAlign w:val="center"/>
          </w:tcPr>
          <w:p>
            <w:pPr>
              <w:jc w:val="center"/>
              <w:rPr>
                <w:rFonts w:hint="eastAsia"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03</w:t>
            </w:r>
          </w:p>
        </w:tc>
        <w:tc>
          <w:tcPr>
            <w:tcW w:w="44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rPr>
              <w:t>保健老师</w:t>
            </w:r>
          </w:p>
        </w:tc>
        <w:tc>
          <w:tcPr>
            <w:tcW w:w="215" w:type="pct"/>
            <w:vAlign w:val="center"/>
          </w:tcPr>
          <w:p>
            <w:pPr>
              <w:spacing w:line="24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43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大专及以上</w:t>
            </w:r>
          </w:p>
        </w:tc>
        <w:tc>
          <w:tcPr>
            <w:tcW w:w="55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护理、护理学、妇幼保健医学、少儿卫生与妇幼保健学、临床医学、医学营养</w:t>
            </w:r>
          </w:p>
        </w:tc>
        <w:tc>
          <w:tcPr>
            <w:tcW w:w="1812" w:type="pct"/>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rPr>
              <w:t>1、持有卫生专业执业资格、医师证或幼儿园保健医证；</w:t>
            </w:r>
          </w:p>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rPr>
              <w:t>2、年龄在35周岁及以下(1987年1月1日及以后出生) ；</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rPr>
              <w:t>3、有幼儿园保健老师工作经验者，且经过市级及以上卫生保健专业培训并考试合格，持有南京市儿童保健所颁发的《托幼机构保健人员培训证》的，年龄可放宽至40周岁及以下（1982年1月1日及以后出生）。</w:t>
            </w:r>
          </w:p>
        </w:tc>
        <w:tc>
          <w:tcPr>
            <w:tcW w:w="48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63" w:type="pct"/>
            <w:vMerge w:val="continue"/>
            <w:vAlign w:val="center"/>
          </w:tcPr>
          <w:p>
            <w:pPr>
              <w:jc w:val="center"/>
              <w:rPr>
                <w:szCs w:val="21"/>
              </w:rPr>
            </w:pPr>
          </w:p>
        </w:tc>
        <w:tc>
          <w:tcPr>
            <w:tcW w:w="230" w:type="pct"/>
            <w:vAlign w:val="center"/>
          </w:tcPr>
          <w:p>
            <w:pPr>
              <w:jc w:val="center"/>
              <w:rPr>
                <w:rFonts w:hint="eastAsia"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04</w:t>
            </w:r>
          </w:p>
        </w:tc>
        <w:tc>
          <w:tcPr>
            <w:tcW w:w="443" w:type="pct"/>
            <w:vAlign w:val="center"/>
          </w:tcPr>
          <w:p>
            <w:pPr>
              <w:spacing w:line="240" w:lineRule="exact"/>
              <w:jc w:val="center"/>
              <w:rPr>
                <w:rFonts w:hint="eastAsia" w:ascii="宋体" w:hAnsi="宋体" w:cs="宋体"/>
                <w:sz w:val="21"/>
                <w:szCs w:val="21"/>
                <w:lang w:val="en-US" w:eastAsia="zh-CN"/>
              </w:rPr>
            </w:pPr>
            <w:r>
              <w:rPr>
                <w:rFonts w:hint="eastAsia" w:ascii="宋体" w:hAnsi="宋体" w:eastAsia="宋体" w:cs="宋体"/>
                <w:sz w:val="21"/>
                <w:szCs w:val="21"/>
              </w:rPr>
              <w:t>报账</w:t>
            </w:r>
            <w:r>
              <w:rPr>
                <w:rFonts w:hint="eastAsia" w:ascii="宋体" w:hAnsi="宋体" w:cs="宋体"/>
                <w:sz w:val="21"/>
                <w:szCs w:val="21"/>
                <w:lang w:val="en-US" w:eastAsia="zh-CN"/>
              </w:rPr>
              <w:t>员</w:t>
            </w:r>
          </w:p>
          <w:p>
            <w:pPr>
              <w:spacing w:line="240" w:lineRule="exact"/>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行政岗</w:t>
            </w:r>
            <w:r>
              <w:rPr>
                <w:rFonts w:hint="eastAsia" w:ascii="宋体" w:hAnsi="宋体" w:cs="宋体"/>
                <w:sz w:val="21"/>
                <w:szCs w:val="21"/>
                <w:lang w:eastAsia="zh-CN"/>
              </w:rPr>
              <w:t>）</w:t>
            </w:r>
          </w:p>
        </w:tc>
        <w:tc>
          <w:tcPr>
            <w:tcW w:w="21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3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lang w:eastAsia="zh-CN"/>
              </w:rPr>
              <w:t>本科</w:t>
            </w:r>
            <w:r>
              <w:rPr>
                <w:rFonts w:hint="eastAsia" w:ascii="宋体" w:hAnsi="宋体" w:eastAsia="宋体" w:cs="宋体"/>
                <w:sz w:val="21"/>
                <w:szCs w:val="21"/>
              </w:rPr>
              <w:t>及以上</w:t>
            </w:r>
          </w:p>
        </w:tc>
        <w:tc>
          <w:tcPr>
            <w:tcW w:w="55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财务财会类专业</w:t>
            </w:r>
          </w:p>
        </w:tc>
        <w:tc>
          <w:tcPr>
            <w:tcW w:w="1812" w:type="pct"/>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1、具有会计初级及以上职称；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2、2022届应届生须提供毕业生双向就业推荐表，须于2022年7月31日前取得毕业证书；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3、年龄在35周岁及以下(1987年1月1日及以后出生）。</w:t>
            </w:r>
          </w:p>
        </w:tc>
        <w:tc>
          <w:tcPr>
            <w:tcW w:w="48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笔试40% +面试60%</w:t>
            </w:r>
          </w:p>
        </w:tc>
        <w:tc>
          <w:tcPr>
            <w:tcW w:w="55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63" w:type="pct"/>
            <w:vMerge w:val="continue"/>
            <w:vAlign w:val="center"/>
          </w:tcPr>
          <w:p>
            <w:pPr>
              <w:jc w:val="center"/>
              <w:rPr>
                <w:szCs w:val="21"/>
              </w:rPr>
            </w:pPr>
          </w:p>
        </w:tc>
        <w:tc>
          <w:tcPr>
            <w:tcW w:w="230" w:type="pct"/>
            <w:vAlign w:val="center"/>
          </w:tcPr>
          <w:p>
            <w:pPr>
              <w:jc w:val="center"/>
              <w:rPr>
                <w:b/>
                <w:bCs/>
                <w:szCs w:val="21"/>
              </w:rPr>
            </w:pPr>
            <w:r>
              <w:rPr>
                <w:rFonts w:hint="eastAsia"/>
                <w:b/>
                <w:bCs/>
                <w:szCs w:val="21"/>
                <w:lang w:val="en-US" w:eastAsia="zh-CN"/>
              </w:rPr>
              <w:t>1</w:t>
            </w:r>
            <w:r>
              <w:rPr>
                <w:rFonts w:hint="eastAsia"/>
                <w:b/>
                <w:bCs/>
                <w:szCs w:val="21"/>
              </w:rPr>
              <w:t>05</w:t>
            </w:r>
          </w:p>
        </w:tc>
        <w:tc>
          <w:tcPr>
            <w:tcW w:w="443"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保育员</w:t>
            </w:r>
          </w:p>
        </w:tc>
        <w:tc>
          <w:tcPr>
            <w:tcW w:w="21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25</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高中（中专）及以上</w:t>
            </w:r>
          </w:p>
        </w:tc>
        <w:tc>
          <w:tcPr>
            <w:tcW w:w="55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不限</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1、需经过专业培训，持有保育员上岗证书；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2、年龄在45周岁及以下(197</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年1月1日及以后出生）；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3、具有幼儿教育三年及以上从业经验者优先。</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63" w:type="pct"/>
            <w:vMerge w:val="continue"/>
            <w:vAlign w:val="center"/>
          </w:tcPr>
          <w:p>
            <w:pPr>
              <w:jc w:val="center"/>
              <w:rPr>
                <w:szCs w:val="21"/>
              </w:rPr>
            </w:pPr>
          </w:p>
        </w:tc>
        <w:tc>
          <w:tcPr>
            <w:tcW w:w="230" w:type="pct"/>
            <w:vAlign w:val="center"/>
          </w:tcPr>
          <w:p>
            <w:pPr>
              <w:jc w:val="center"/>
              <w:rPr>
                <w:b/>
                <w:bCs/>
                <w:szCs w:val="21"/>
              </w:rPr>
            </w:pPr>
            <w:r>
              <w:rPr>
                <w:rFonts w:hint="eastAsia"/>
                <w:b/>
                <w:bCs/>
                <w:szCs w:val="21"/>
                <w:lang w:val="en-US" w:eastAsia="zh-CN"/>
              </w:rPr>
              <w:t>1</w:t>
            </w:r>
            <w:r>
              <w:rPr>
                <w:rFonts w:hint="eastAsia"/>
                <w:b/>
                <w:bCs/>
                <w:szCs w:val="21"/>
              </w:rPr>
              <w:t>06</w:t>
            </w:r>
          </w:p>
        </w:tc>
        <w:tc>
          <w:tcPr>
            <w:tcW w:w="443"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厨师</w:t>
            </w:r>
          </w:p>
        </w:tc>
        <w:tc>
          <w:tcPr>
            <w:tcW w:w="21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3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高中</w:t>
            </w:r>
            <w:r>
              <w:rPr>
                <w:rFonts w:hint="eastAsia" w:ascii="宋体" w:hAnsi="宋体" w:cs="宋体"/>
                <w:sz w:val="21"/>
                <w:szCs w:val="21"/>
                <w:lang w:eastAsia="zh-CN"/>
              </w:rPr>
              <w:t>（</w:t>
            </w:r>
            <w:r>
              <w:rPr>
                <w:rFonts w:hint="eastAsia" w:ascii="宋体" w:hAnsi="宋体" w:eastAsia="宋体" w:cs="宋体"/>
                <w:sz w:val="21"/>
                <w:szCs w:val="21"/>
              </w:rPr>
              <w:t>中专</w:t>
            </w:r>
            <w:r>
              <w:rPr>
                <w:rFonts w:hint="eastAsia" w:ascii="宋体" w:hAnsi="宋体" w:cs="宋体"/>
                <w:sz w:val="21"/>
                <w:szCs w:val="21"/>
                <w:lang w:eastAsia="zh-CN"/>
              </w:rPr>
              <w:t>）</w:t>
            </w:r>
            <w:r>
              <w:rPr>
                <w:rFonts w:hint="eastAsia" w:ascii="宋体" w:hAnsi="宋体" w:eastAsia="宋体" w:cs="宋体"/>
                <w:sz w:val="21"/>
                <w:szCs w:val="21"/>
              </w:rPr>
              <w:t>及以上</w:t>
            </w:r>
          </w:p>
        </w:tc>
        <w:tc>
          <w:tcPr>
            <w:tcW w:w="55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不限</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1、持有厨师资格证书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2、具有三年及以上厨师工作经验；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3、男性年龄在50周岁及以下(197</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年1月1日及以后出生)</w:t>
            </w:r>
            <w:r>
              <w:rPr>
                <w:rFonts w:hint="eastAsia" w:ascii="宋体" w:hAnsi="宋体" w:cs="宋体"/>
                <w:i w:val="0"/>
                <w:iCs w:val="0"/>
                <w:color w:val="000000"/>
                <w:kern w:val="0"/>
                <w:sz w:val="21"/>
                <w:szCs w:val="21"/>
                <w:u w:val="none"/>
                <w:lang w:val="en-US" w:eastAsia="zh-CN" w:bidi="ar"/>
              </w:rPr>
              <w:t>，</w:t>
            </w:r>
            <w:bookmarkStart w:id="0" w:name="_GoBack"/>
            <w:bookmarkEnd w:id="0"/>
            <w:r>
              <w:rPr>
                <w:rFonts w:hint="eastAsia" w:ascii="宋体" w:hAnsi="宋体" w:eastAsia="宋体" w:cs="宋体"/>
                <w:i w:val="0"/>
                <w:iCs w:val="0"/>
                <w:color w:val="000000"/>
                <w:kern w:val="0"/>
                <w:sz w:val="21"/>
                <w:szCs w:val="21"/>
                <w:u w:val="none"/>
                <w:lang w:val="en-US" w:eastAsia="zh-CN" w:bidi="ar"/>
              </w:rPr>
              <w:t>女性年龄在45周岁及以下(197</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年1月1日及以后出生)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4、具有南京市儿童保健所颁发的《南京市托幼系统炊事人员上岗培训证》者优先。</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面试（含技能考核）100%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vAlign w:val="center"/>
          </w:tcPr>
          <w:p>
            <w:pPr>
              <w:jc w:val="center"/>
              <w:rPr>
                <w:szCs w:val="21"/>
              </w:rPr>
            </w:pPr>
          </w:p>
        </w:tc>
        <w:tc>
          <w:tcPr>
            <w:tcW w:w="230" w:type="pct"/>
            <w:vAlign w:val="center"/>
          </w:tcPr>
          <w:p>
            <w:pPr>
              <w:jc w:val="center"/>
              <w:rPr>
                <w:b/>
                <w:bCs/>
                <w:szCs w:val="21"/>
              </w:rPr>
            </w:pPr>
            <w:r>
              <w:rPr>
                <w:rFonts w:hint="eastAsia"/>
                <w:b/>
                <w:bCs/>
                <w:szCs w:val="21"/>
                <w:lang w:val="en-US" w:eastAsia="zh-CN"/>
              </w:rPr>
              <w:t>1</w:t>
            </w:r>
            <w:r>
              <w:rPr>
                <w:rFonts w:hint="eastAsia"/>
                <w:b/>
                <w:bCs/>
                <w:szCs w:val="21"/>
              </w:rPr>
              <w:t>07</w:t>
            </w:r>
          </w:p>
        </w:tc>
        <w:tc>
          <w:tcPr>
            <w:tcW w:w="44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厨房勤杂工</w:t>
            </w:r>
          </w:p>
        </w:tc>
        <w:tc>
          <w:tcPr>
            <w:tcW w:w="21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高中（中专）及以上</w:t>
            </w:r>
          </w:p>
        </w:tc>
        <w:tc>
          <w:tcPr>
            <w:tcW w:w="5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不限</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1、后厨切、摘、洗菜速度快且干净卫生，能吃苦耐劳；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2、男性年龄在50周岁及以下(197</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年1月1日及以后出生)，女性年龄在45周岁及以下(197</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年1月1日及以后出生)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3、具有南京市儿童保健所颁发的《南京市托幼系统炊事人员上岗培训证》者优先。</w:t>
            </w:r>
          </w:p>
        </w:tc>
        <w:tc>
          <w:tcPr>
            <w:tcW w:w="485" w:type="pct"/>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面试（含技能考核）100%</w:t>
            </w:r>
          </w:p>
        </w:tc>
        <w:tc>
          <w:tcPr>
            <w:tcW w:w="55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3" w:type="pct"/>
            <w:vAlign w:val="center"/>
          </w:tcPr>
          <w:p>
            <w:pPr>
              <w:jc w:val="center"/>
              <w:rPr>
                <w:szCs w:val="21"/>
              </w:rPr>
            </w:pPr>
          </w:p>
        </w:tc>
        <w:tc>
          <w:tcPr>
            <w:tcW w:w="230" w:type="pct"/>
            <w:vAlign w:val="center"/>
          </w:tcPr>
          <w:p>
            <w:pPr>
              <w:jc w:val="center"/>
              <w:rPr>
                <w:b/>
                <w:bCs/>
                <w:szCs w:val="21"/>
              </w:rPr>
            </w:pPr>
            <w:r>
              <w:rPr>
                <w:rFonts w:hint="eastAsia"/>
                <w:b/>
                <w:bCs/>
                <w:szCs w:val="21"/>
              </w:rPr>
              <w:t>总数</w:t>
            </w:r>
          </w:p>
        </w:tc>
        <w:tc>
          <w:tcPr>
            <w:tcW w:w="4506" w:type="pct"/>
            <w:gridSpan w:val="7"/>
            <w:vAlign w:val="center"/>
          </w:tcPr>
          <w:p>
            <w:pPr>
              <w:jc w:val="center"/>
              <w:rPr>
                <w:szCs w:val="21"/>
              </w:rPr>
            </w:pPr>
            <w:r>
              <w:rPr>
                <w:rFonts w:hint="eastAsia"/>
                <w:szCs w:val="21"/>
              </w:rPr>
              <w:t>共需招聘总人数为11</w:t>
            </w:r>
            <w:r>
              <w:rPr>
                <w:rFonts w:hint="eastAsia"/>
                <w:szCs w:val="21"/>
                <w:lang w:val="en-US" w:eastAsia="zh-CN"/>
              </w:rPr>
              <w:t>9</w:t>
            </w:r>
            <w:r>
              <w:rPr>
                <w:rFonts w:hint="eastAsia"/>
                <w:szCs w:val="21"/>
              </w:rPr>
              <w:t>人</w:t>
            </w:r>
          </w:p>
        </w:tc>
      </w:tr>
    </w:tbl>
    <w:p>
      <w:pPr>
        <w:rPr>
          <w:rFonts w:hint="eastAsia" w:ascii="宋体" w:hAnsi="宋体" w:cs="宋体"/>
          <w:sz w:val="24"/>
        </w:rPr>
      </w:pPr>
      <w:r>
        <w:rPr>
          <w:rFonts w:hint="eastAsia" w:ascii="宋体" w:hAnsi="宋体" w:cs="宋体"/>
          <w:sz w:val="24"/>
        </w:rPr>
        <w:t>注：</w:t>
      </w:r>
    </w:p>
    <w:p>
      <w:pPr>
        <w:rPr>
          <w:rFonts w:hint="eastAsia" w:ascii="宋体" w:hAnsi="宋体" w:cs="宋体"/>
          <w:sz w:val="24"/>
        </w:rPr>
      </w:pPr>
      <w:r>
        <w:rPr>
          <w:rFonts w:hint="eastAsia" w:ascii="宋体" w:hAnsi="宋体" w:cs="宋体"/>
          <w:sz w:val="24"/>
        </w:rPr>
        <w:t>1、上述各岗位专业要求参考《江苏省2022年度考试录用公务员专业参考目录》；</w:t>
      </w:r>
    </w:p>
    <w:p>
      <w:pPr>
        <w:rPr>
          <w:rFonts w:hint="eastAsia" w:ascii="宋体" w:hAnsi="宋体" w:eastAsia="方正仿宋_GBK" w:cs="宋体"/>
          <w:sz w:val="24"/>
          <w:szCs w:val="32"/>
        </w:rPr>
      </w:pPr>
      <w:r>
        <w:rPr>
          <w:rFonts w:hint="eastAsia" w:ascii="宋体" w:hAnsi="宋体" w:cs="宋体"/>
          <w:sz w:val="24"/>
        </w:rPr>
        <w:t>2、应聘者只能报考一个岗位，多报无效。</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jM2NWJjMmM0MjQzM2I4ZDVlODRlMmMxMjg1MDMifQ=="/>
  </w:docVars>
  <w:rsids>
    <w:rsidRoot w:val="46A25C0E"/>
    <w:rsid w:val="205C3AC3"/>
    <w:rsid w:val="46A25C0E"/>
    <w:rsid w:val="7F84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2022-06-25T01:09:00Z</dcterms:created>
  <dc:creator>牛气冲天</dc:creator>
  <cp:lastModifiedBy>Dell</cp:lastModifiedBy>
  <dcterms:modified xsi:type="dcterms:W3CDTF">2022-06-25T02:14:07Z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6EAD760FA7594C6DB5DD67DA4F035E08</vt:lpwstr>
  </property>
</Properties>
</file>