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 xml:space="preserve">附件4  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园区各项基本指标统计表</w:t>
      </w:r>
    </w:p>
    <w:p>
      <w:pPr>
        <w:snapToGrid w:val="0"/>
        <w:spacing w:line="0" w:lineRule="atLeast"/>
      </w:pPr>
      <w:r>
        <w:rPr>
          <w:rFonts w:ascii="Times New Roman" w:hAnsi="Times New Roman" w:cs="Times New Roman"/>
        </w:rPr>
        <w:drawing>
          <wp:inline distT="0" distB="0" distL="114300" distR="114300">
            <wp:extent cx="8209280" cy="449135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9280" cy="449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sz w:val="18"/>
      <w:szCs w:val="18"/>
      <w:lang w:val="zh-CN" w:eastAsia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2022-02-14T08:36:47Z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